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95" w:rsidRPr="00E66D19" w:rsidRDefault="002255E7" w:rsidP="002255E7">
      <w:pPr>
        <w:rPr>
          <w:sz w:val="28"/>
          <w:szCs w:val="28"/>
        </w:rPr>
      </w:pPr>
      <w:r w:rsidRPr="00E66D19">
        <w:rPr>
          <w:sz w:val="28"/>
          <w:szCs w:val="28"/>
        </w:rPr>
        <w:t xml:space="preserve">             </w:t>
      </w:r>
    </w:p>
    <w:p w:rsidR="00B225AD" w:rsidRDefault="00B225AD" w:rsidP="007E50FA">
      <w:pPr>
        <w:pStyle w:val="Header"/>
        <w:jc w:val="center"/>
        <w:rPr>
          <w:b/>
          <w:sz w:val="22"/>
          <w:szCs w:val="22"/>
        </w:rPr>
      </w:pPr>
    </w:p>
    <w:p w:rsidR="00B225AD" w:rsidRDefault="00B225AD" w:rsidP="007E50FA">
      <w:pPr>
        <w:pStyle w:val="Header"/>
        <w:jc w:val="center"/>
        <w:rPr>
          <w:b/>
          <w:sz w:val="22"/>
          <w:szCs w:val="22"/>
        </w:rPr>
      </w:pPr>
    </w:p>
    <w:p w:rsidR="007E50FA" w:rsidRPr="00893048" w:rsidRDefault="007E50FA" w:rsidP="007E50FA">
      <w:pPr>
        <w:pStyle w:val="Header"/>
        <w:jc w:val="center"/>
        <w:rPr>
          <w:b/>
          <w:sz w:val="22"/>
          <w:szCs w:val="22"/>
        </w:rPr>
      </w:pPr>
      <w:r w:rsidRPr="00893048">
        <w:rPr>
          <w:b/>
          <w:sz w:val="22"/>
          <w:szCs w:val="22"/>
        </w:rPr>
        <w:t>În atenția medicilor prescriptori, a furnizorilor de servicii medicale și medicamente</w:t>
      </w:r>
    </w:p>
    <w:p w:rsidR="007E50FA" w:rsidRPr="005D3374" w:rsidRDefault="007E50FA" w:rsidP="007E50FA">
      <w:pPr>
        <w:pStyle w:val="Header"/>
        <w:jc w:val="center"/>
      </w:pPr>
    </w:p>
    <w:p w:rsidR="007E50FA" w:rsidRPr="00D97877" w:rsidRDefault="007E50FA" w:rsidP="007E50FA">
      <w:pPr>
        <w:jc w:val="both"/>
        <w:rPr>
          <w:lang w:val="ro-RO"/>
        </w:rPr>
      </w:pPr>
      <w:r>
        <w:rPr>
          <w:lang w:val="ro-RO"/>
        </w:rPr>
        <w:t xml:space="preserve">   </w:t>
      </w:r>
    </w:p>
    <w:p w:rsidR="007E50FA" w:rsidRDefault="007E50FA" w:rsidP="007E50FA">
      <w:pPr>
        <w:jc w:val="both"/>
        <w:rPr>
          <w:lang w:val="ro-RO"/>
        </w:rPr>
      </w:pPr>
      <w:r w:rsidRPr="00D97877">
        <w:rPr>
          <w:lang w:val="ro-RO"/>
        </w:rPr>
        <w:t>Ref. formulare specifice</w:t>
      </w:r>
    </w:p>
    <w:p w:rsidR="00B225AD" w:rsidRDefault="00B225AD" w:rsidP="007E50FA">
      <w:pPr>
        <w:jc w:val="both"/>
        <w:rPr>
          <w:lang w:val="ro-RO"/>
        </w:rPr>
      </w:pPr>
    </w:p>
    <w:p w:rsidR="007E50FA" w:rsidRPr="00D97877" w:rsidRDefault="007E50FA" w:rsidP="007E50FA">
      <w:pPr>
        <w:jc w:val="both"/>
        <w:rPr>
          <w:lang w:val="ro-RO"/>
        </w:rPr>
      </w:pPr>
    </w:p>
    <w:p w:rsidR="007E50FA" w:rsidRPr="00D97877" w:rsidRDefault="007E50FA" w:rsidP="007E50FA">
      <w:pPr>
        <w:autoSpaceDE w:val="0"/>
        <w:autoSpaceDN w:val="0"/>
        <w:adjustRightInd w:val="0"/>
        <w:jc w:val="both"/>
      </w:pPr>
      <w:r w:rsidRPr="00D97877">
        <w:rPr>
          <w:lang w:val="ro-RO"/>
        </w:rPr>
        <w:t xml:space="preserve">      Prin </w:t>
      </w:r>
      <w:r w:rsidRPr="00D97877">
        <w:rPr>
          <w:b/>
          <w:lang w:val="ro-RO"/>
        </w:rPr>
        <w:t>Ordinul președintelui CNAS nr.</w:t>
      </w:r>
      <w:r>
        <w:rPr>
          <w:b/>
          <w:lang w:val="ro-RO"/>
        </w:rPr>
        <w:t xml:space="preserve">167 </w:t>
      </w:r>
      <w:r w:rsidRPr="009D1F00">
        <w:rPr>
          <w:b/>
          <w:lang w:val="ro-RO"/>
        </w:rPr>
        <w:t>din 24.03.2022</w:t>
      </w:r>
      <w:r>
        <w:rPr>
          <w:lang w:val="ro-RO"/>
        </w:rPr>
        <w:t xml:space="preserve"> </w:t>
      </w:r>
      <w:r w:rsidRPr="00D97877">
        <w:rPr>
          <w:lang w:val="ro-RO"/>
        </w:rPr>
        <w:t xml:space="preserve">a fost modificată și completată Anexa 1 la Ordinul președintelui Casei Naționale de Asigurări de Sănătate nr.141/2017 </w:t>
      </w:r>
      <w:r w:rsidRPr="00D97877">
        <w:rPr>
          <w:i/>
        </w:rPr>
        <w:t xml:space="preserve">privind aprobarea formularelor specifice pentru verificarea respectării criteriilor de eligibilitate aferente protocoalelor terapeutice pentru medicamentele notate cu (**)1, (**)1Ω şi (**)1β în </w:t>
      </w:r>
      <w:r w:rsidRPr="00D97877">
        <w:rPr>
          <w:i/>
          <w:u w:val="single"/>
        </w:rPr>
        <w:t>Lista</w:t>
      </w:r>
      <w:r w:rsidRPr="00D97877">
        <w:rPr>
          <w:i/>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r w:rsidRPr="00D97877">
        <w:t>, cu modificările și completările ulterioare, respectiv:</w:t>
      </w:r>
    </w:p>
    <w:p w:rsidR="007E50FA" w:rsidRPr="00D97877" w:rsidRDefault="007E50FA" w:rsidP="007E50FA">
      <w:pPr>
        <w:autoSpaceDE w:val="0"/>
        <w:autoSpaceDN w:val="0"/>
        <w:adjustRightInd w:val="0"/>
        <w:jc w:val="both"/>
      </w:pPr>
      <w:r w:rsidRPr="00D97877">
        <w:t xml:space="preserve">-au fost actualizate </w:t>
      </w:r>
      <w:r>
        <w:t>2</w:t>
      </w:r>
      <w:r w:rsidRPr="00D97877">
        <w:t xml:space="preserve"> formulare specifice pentru medicamentele cu DCI-urile:</w:t>
      </w:r>
    </w:p>
    <w:p w:rsidR="007E50FA" w:rsidRPr="00D97877" w:rsidRDefault="007E50FA" w:rsidP="007E50FA">
      <w:pPr>
        <w:autoSpaceDE w:val="0"/>
        <w:autoSpaceDN w:val="0"/>
        <w:adjustRightInd w:val="0"/>
      </w:pPr>
    </w:p>
    <w:tbl>
      <w:tblPr>
        <w:tblStyle w:val="TableGrid"/>
        <w:tblW w:w="0" w:type="auto"/>
        <w:tblLook w:val="06E0"/>
      </w:tblPr>
      <w:tblGrid>
        <w:gridCol w:w="3258"/>
        <w:gridCol w:w="5984"/>
      </w:tblGrid>
      <w:tr w:rsidR="007E50FA" w:rsidRPr="00D97877" w:rsidTr="006412E5">
        <w:tc>
          <w:tcPr>
            <w:tcW w:w="3258" w:type="dxa"/>
          </w:tcPr>
          <w:p w:rsidR="007E50FA" w:rsidRPr="00D97877" w:rsidRDefault="007E50FA" w:rsidP="006412E5">
            <w:pPr>
              <w:jc w:val="center"/>
              <w:rPr>
                <w:rFonts w:ascii="Times New Roman" w:hAnsi="Times New Roman"/>
                <w:b/>
                <w:sz w:val="24"/>
                <w:szCs w:val="24"/>
                <w:lang w:val="ro-RO"/>
              </w:rPr>
            </w:pPr>
            <w:r w:rsidRPr="00D97877">
              <w:rPr>
                <w:rFonts w:ascii="Times New Roman" w:hAnsi="Times New Roman"/>
                <w:b/>
                <w:sz w:val="24"/>
                <w:szCs w:val="24"/>
                <w:lang w:val="ro-RO"/>
              </w:rPr>
              <w:t>Cod formular specific</w:t>
            </w:r>
          </w:p>
        </w:tc>
        <w:tc>
          <w:tcPr>
            <w:tcW w:w="5984" w:type="dxa"/>
          </w:tcPr>
          <w:p w:rsidR="007E50FA" w:rsidRPr="00D97877" w:rsidRDefault="007E50FA" w:rsidP="006412E5">
            <w:pPr>
              <w:jc w:val="center"/>
              <w:rPr>
                <w:rFonts w:ascii="Times New Roman" w:hAnsi="Times New Roman"/>
                <w:b/>
                <w:sz w:val="24"/>
                <w:szCs w:val="24"/>
                <w:lang w:val="ro-RO"/>
              </w:rPr>
            </w:pPr>
            <w:r w:rsidRPr="00D97877">
              <w:rPr>
                <w:rFonts w:ascii="Times New Roman" w:hAnsi="Times New Roman"/>
                <w:b/>
                <w:sz w:val="24"/>
                <w:szCs w:val="24"/>
                <w:lang w:val="ro-RO"/>
              </w:rPr>
              <w:t>DCI/afecțiune</w:t>
            </w:r>
          </w:p>
        </w:tc>
      </w:tr>
      <w:tr w:rsidR="007E50FA" w:rsidRPr="00D97877" w:rsidTr="006412E5">
        <w:tc>
          <w:tcPr>
            <w:tcW w:w="3258" w:type="dxa"/>
          </w:tcPr>
          <w:p w:rsidR="007E50FA" w:rsidRPr="00D97877" w:rsidRDefault="007E50FA" w:rsidP="006412E5">
            <w:pPr>
              <w:jc w:val="both"/>
              <w:rPr>
                <w:rFonts w:ascii="Times New Roman" w:hAnsi="Times New Roman"/>
                <w:sz w:val="24"/>
                <w:szCs w:val="24"/>
                <w:lang w:val="ro-RO"/>
              </w:rPr>
            </w:pPr>
            <w:r w:rsidRPr="00D97877">
              <w:rPr>
                <w:rFonts w:ascii="Times New Roman" w:hAnsi="Times New Roman"/>
                <w:sz w:val="24"/>
                <w:szCs w:val="24"/>
                <w:lang w:val="ro-RO"/>
              </w:rPr>
              <w:t>L01X</w:t>
            </w:r>
            <w:r>
              <w:rPr>
                <w:rFonts w:ascii="Times New Roman" w:hAnsi="Times New Roman"/>
                <w:sz w:val="24"/>
                <w:szCs w:val="24"/>
                <w:lang w:val="ro-RO"/>
              </w:rPr>
              <w:t>X45</w:t>
            </w:r>
          </w:p>
        </w:tc>
        <w:tc>
          <w:tcPr>
            <w:tcW w:w="5984" w:type="dxa"/>
          </w:tcPr>
          <w:p w:rsidR="007E50FA" w:rsidRPr="00D97877" w:rsidRDefault="007E50FA" w:rsidP="006412E5">
            <w:pPr>
              <w:jc w:val="both"/>
              <w:rPr>
                <w:rFonts w:ascii="Times New Roman" w:hAnsi="Times New Roman"/>
                <w:i/>
                <w:sz w:val="24"/>
                <w:szCs w:val="24"/>
                <w:lang w:val="ro-RO"/>
              </w:rPr>
            </w:pPr>
            <w:r>
              <w:rPr>
                <w:rFonts w:ascii="Times New Roman" w:hAnsi="Times New Roman"/>
                <w:i/>
                <w:sz w:val="24"/>
                <w:szCs w:val="24"/>
                <w:lang w:val="ro-RO"/>
              </w:rPr>
              <w:t xml:space="preserve">Carfilzomibum - </w:t>
            </w:r>
            <w:r w:rsidRPr="0074285D">
              <w:rPr>
                <w:rFonts w:ascii="Times New Roman" w:hAnsi="Times New Roman"/>
                <w:sz w:val="24"/>
                <w:szCs w:val="24"/>
                <w:lang w:val="ro-RO"/>
              </w:rPr>
              <w:t>mielom multiplu</w:t>
            </w:r>
          </w:p>
        </w:tc>
      </w:tr>
      <w:tr w:rsidR="007E50FA" w:rsidRPr="00D97877" w:rsidTr="006412E5">
        <w:tc>
          <w:tcPr>
            <w:tcW w:w="3258"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L01XC37</w:t>
            </w:r>
          </w:p>
        </w:tc>
        <w:tc>
          <w:tcPr>
            <w:tcW w:w="5984" w:type="dxa"/>
          </w:tcPr>
          <w:p w:rsidR="007E50FA" w:rsidRPr="00D97877" w:rsidRDefault="007E50FA" w:rsidP="006412E5">
            <w:pPr>
              <w:jc w:val="both"/>
              <w:rPr>
                <w:rFonts w:ascii="Times New Roman" w:hAnsi="Times New Roman"/>
                <w:i/>
                <w:sz w:val="24"/>
                <w:szCs w:val="24"/>
                <w:lang w:val="ro-RO"/>
              </w:rPr>
            </w:pPr>
            <w:r>
              <w:rPr>
                <w:rFonts w:ascii="Times New Roman" w:hAnsi="Times New Roman"/>
                <w:i/>
                <w:sz w:val="24"/>
                <w:szCs w:val="24"/>
                <w:lang w:val="ro-RO"/>
              </w:rPr>
              <w:t xml:space="preserve">Polatuzumab Vedotin - </w:t>
            </w:r>
            <w:r w:rsidRPr="0070286B">
              <w:rPr>
                <w:rFonts w:ascii="Times New Roman" w:hAnsi="Times New Roman"/>
                <w:sz w:val="24"/>
                <w:szCs w:val="24"/>
                <w:lang w:val="ro-RO"/>
              </w:rPr>
              <w:t>limfom difuz cu celulă mare B</w:t>
            </w:r>
          </w:p>
        </w:tc>
      </w:tr>
    </w:tbl>
    <w:p w:rsidR="007E50FA" w:rsidRPr="00D97877" w:rsidRDefault="007E50FA" w:rsidP="007E50FA">
      <w:pPr>
        <w:jc w:val="both"/>
        <w:rPr>
          <w:lang w:val="ro-RO"/>
        </w:rPr>
      </w:pPr>
    </w:p>
    <w:p w:rsidR="007E50FA" w:rsidRPr="00D97877" w:rsidRDefault="007E50FA" w:rsidP="007E50FA">
      <w:pPr>
        <w:jc w:val="both"/>
        <w:rPr>
          <w:b/>
          <w:lang w:val="ro-RO"/>
        </w:rPr>
      </w:pPr>
      <w:r w:rsidRPr="00D97877">
        <w:rPr>
          <w:lang w:val="ro-RO"/>
        </w:rPr>
        <w:t xml:space="preserve">-au fost introduse </w:t>
      </w:r>
      <w:r>
        <w:rPr>
          <w:lang w:val="ro-RO"/>
        </w:rPr>
        <w:t>2</w:t>
      </w:r>
      <w:r w:rsidRPr="00D97877">
        <w:rPr>
          <w:lang w:val="ro-RO"/>
        </w:rPr>
        <w:t xml:space="preserve"> formulare specifice noi pentru medicamentele cu </w:t>
      </w:r>
      <w:r>
        <w:rPr>
          <w:lang w:val="ro-RO"/>
        </w:rPr>
        <w:t xml:space="preserve">următoarele </w:t>
      </w:r>
      <w:r w:rsidRPr="00D97877">
        <w:rPr>
          <w:lang w:val="ro-RO"/>
        </w:rPr>
        <w:t>DCI-uri</w:t>
      </w:r>
      <w:r w:rsidRPr="00D97877">
        <w:rPr>
          <w:b/>
          <w:lang w:val="ro-RO"/>
        </w:rPr>
        <w:t>:</w:t>
      </w:r>
    </w:p>
    <w:tbl>
      <w:tblPr>
        <w:tblStyle w:val="TableGrid"/>
        <w:tblW w:w="0" w:type="auto"/>
        <w:tblLayout w:type="fixed"/>
        <w:tblLook w:val="06E0"/>
      </w:tblPr>
      <w:tblGrid>
        <w:gridCol w:w="918"/>
        <w:gridCol w:w="3820"/>
        <w:gridCol w:w="4504"/>
      </w:tblGrid>
      <w:tr w:rsidR="007E50FA" w:rsidRPr="00D97877" w:rsidTr="006412E5">
        <w:tc>
          <w:tcPr>
            <w:tcW w:w="918" w:type="dxa"/>
          </w:tcPr>
          <w:p w:rsidR="007E50FA" w:rsidRPr="00D97877" w:rsidRDefault="007E50FA" w:rsidP="006412E5">
            <w:pPr>
              <w:jc w:val="center"/>
              <w:rPr>
                <w:rFonts w:ascii="Times New Roman" w:hAnsi="Times New Roman"/>
                <w:b/>
                <w:sz w:val="24"/>
                <w:szCs w:val="24"/>
                <w:lang w:val="ro-RO"/>
              </w:rPr>
            </w:pPr>
            <w:r>
              <w:rPr>
                <w:rFonts w:ascii="Times New Roman" w:hAnsi="Times New Roman"/>
                <w:b/>
                <w:sz w:val="24"/>
                <w:szCs w:val="24"/>
                <w:lang w:val="ro-RO"/>
              </w:rPr>
              <w:t>Nr.crt.</w:t>
            </w:r>
          </w:p>
        </w:tc>
        <w:tc>
          <w:tcPr>
            <w:tcW w:w="3820" w:type="dxa"/>
          </w:tcPr>
          <w:p w:rsidR="007E50FA" w:rsidRPr="00D97877" w:rsidRDefault="007E50FA" w:rsidP="006412E5">
            <w:pPr>
              <w:jc w:val="center"/>
              <w:rPr>
                <w:rFonts w:ascii="Times New Roman" w:hAnsi="Times New Roman"/>
                <w:b/>
                <w:sz w:val="24"/>
                <w:szCs w:val="24"/>
                <w:lang w:val="ro-RO"/>
              </w:rPr>
            </w:pPr>
            <w:r w:rsidRPr="00D97877">
              <w:rPr>
                <w:rFonts w:ascii="Times New Roman" w:hAnsi="Times New Roman"/>
                <w:b/>
                <w:sz w:val="24"/>
                <w:szCs w:val="24"/>
                <w:lang w:val="ro-RO"/>
              </w:rPr>
              <w:t>Cod formular specific</w:t>
            </w:r>
          </w:p>
        </w:tc>
        <w:tc>
          <w:tcPr>
            <w:tcW w:w="4504" w:type="dxa"/>
          </w:tcPr>
          <w:p w:rsidR="007E50FA" w:rsidRPr="00D97877" w:rsidRDefault="007E50FA" w:rsidP="006412E5">
            <w:pPr>
              <w:jc w:val="center"/>
              <w:rPr>
                <w:rFonts w:ascii="Times New Roman" w:hAnsi="Times New Roman"/>
                <w:b/>
                <w:sz w:val="24"/>
                <w:szCs w:val="24"/>
                <w:lang w:val="ro-RO"/>
              </w:rPr>
            </w:pPr>
            <w:r w:rsidRPr="00D97877">
              <w:rPr>
                <w:rFonts w:ascii="Times New Roman" w:hAnsi="Times New Roman"/>
                <w:b/>
                <w:sz w:val="24"/>
                <w:szCs w:val="24"/>
                <w:lang w:val="ro-RO"/>
              </w:rPr>
              <w:t>DCI/afecțiune</w:t>
            </w:r>
          </w:p>
        </w:tc>
      </w:tr>
      <w:tr w:rsidR="007E50FA" w:rsidRPr="00D97877" w:rsidTr="006412E5">
        <w:tc>
          <w:tcPr>
            <w:tcW w:w="918"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183</w:t>
            </w:r>
          </w:p>
        </w:tc>
        <w:tc>
          <w:tcPr>
            <w:tcW w:w="3820"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A16AX08</w:t>
            </w:r>
          </w:p>
        </w:tc>
        <w:tc>
          <w:tcPr>
            <w:tcW w:w="4504"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TEDUGLUTIDUM - sindrom de intestin scurt</w:t>
            </w:r>
          </w:p>
        </w:tc>
      </w:tr>
      <w:tr w:rsidR="007E50FA" w:rsidRPr="00D97877" w:rsidTr="006412E5">
        <w:tc>
          <w:tcPr>
            <w:tcW w:w="918"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184</w:t>
            </w:r>
          </w:p>
        </w:tc>
        <w:tc>
          <w:tcPr>
            <w:tcW w:w="3820" w:type="dxa"/>
          </w:tcPr>
          <w:p w:rsidR="007E50FA" w:rsidRPr="00D97877" w:rsidRDefault="007E50FA" w:rsidP="006412E5">
            <w:pPr>
              <w:jc w:val="both"/>
              <w:rPr>
                <w:rFonts w:ascii="Times New Roman" w:hAnsi="Times New Roman"/>
                <w:sz w:val="24"/>
                <w:szCs w:val="24"/>
                <w:lang w:val="ro-RO"/>
              </w:rPr>
            </w:pPr>
            <w:r>
              <w:rPr>
                <w:rFonts w:ascii="Times New Roman" w:hAnsi="Times New Roman"/>
                <w:sz w:val="24"/>
                <w:szCs w:val="24"/>
                <w:lang w:val="ro-RO"/>
              </w:rPr>
              <w:t>R07AX30</w:t>
            </w:r>
          </w:p>
        </w:tc>
        <w:tc>
          <w:tcPr>
            <w:tcW w:w="4504" w:type="dxa"/>
          </w:tcPr>
          <w:p w:rsidR="007E50FA" w:rsidRPr="00D97877" w:rsidRDefault="007E50FA" w:rsidP="006412E5">
            <w:pPr>
              <w:jc w:val="both"/>
              <w:rPr>
                <w:rFonts w:ascii="Times New Roman" w:hAnsi="Times New Roman"/>
                <w:sz w:val="24"/>
                <w:szCs w:val="24"/>
                <w:lang w:val="ro-RO"/>
              </w:rPr>
            </w:pPr>
            <w:r w:rsidRPr="003C6A01">
              <w:rPr>
                <w:rFonts w:ascii="Times New Roman" w:hAnsi="Times New Roman"/>
                <w:sz w:val="24"/>
                <w:szCs w:val="24"/>
                <w:lang w:val="ro-RO"/>
              </w:rPr>
              <w:t>LUMACAFTOR+IVACAFTOR</w:t>
            </w:r>
            <w:r>
              <w:rPr>
                <w:rFonts w:ascii="Times New Roman" w:hAnsi="Times New Roman"/>
                <w:sz w:val="24"/>
                <w:szCs w:val="24"/>
                <w:lang w:val="ro-RO"/>
              </w:rPr>
              <w:t xml:space="preserve"> </w:t>
            </w:r>
            <w:r>
              <w:rPr>
                <w:rFonts w:ascii="Times New Roman" w:hAnsi="Times New Roman"/>
                <w:i/>
                <w:sz w:val="24"/>
                <w:szCs w:val="24"/>
                <w:lang w:val="ro-RO"/>
              </w:rPr>
              <w:t xml:space="preserve">– </w:t>
            </w:r>
            <w:r w:rsidRPr="003C6A01">
              <w:rPr>
                <w:rFonts w:ascii="Times New Roman" w:hAnsi="Times New Roman"/>
                <w:sz w:val="24"/>
                <w:szCs w:val="24"/>
                <w:lang w:val="ro-RO"/>
              </w:rPr>
              <w:t>fibroză chistică</w:t>
            </w:r>
          </w:p>
        </w:tc>
      </w:tr>
    </w:tbl>
    <w:p w:rsidR="007E50FA" w:rsidRPr="00D97877" w:rsidRDefault="007E50FA" w:rsidP="007E50FA">
      <w:pPr>
        <w:jc w:val="both"/>
        <w:rPr>
          <w:lang w:val="ro-RO"/>
        </w:rPr>
      </w:pPr>
    </w:p>
    <w:p w:rsidR="007E50FA" w:rsidRDefault="007E50FA" w:rsidP="007E50FA">
      <w:pPr>
        <w:jc w:val="both"/>
      </w:pPr>
      <w:r w:rsidRPr="00D97877">
        <w:rPr>
          <w:lang w:val="ro-RO"/>
        </w:rPr>
        <w:t xml:space="preserve">         </w:t>
      </w:r>
      <w:r>
        <w:rPr>
          <w:lang w:val="ro-RO"/>
        </w:rPr>
        <w:t xml:space="preserve"> În acest sens, pe site-ul CNAS, î</w:t>
      </w:r>
      <w:r w:rsidRPr="00D97877">
        <w:rPr>
          <w:lang w:val="ro-RO"/>
        </w:rPr>
        <w:t>n conformitate cu prevederile art.17 din anexa 36</w:t>
      </w:r>
      <w:r>
        <w:rPr>
          <w:lang w:val="ro-RO"/>
        </w:rPr>
        <w:t xml:space="preserve"> l</w:t>
      </w:r>
      <w:r w:rsidRPr="00D97877">
        <w:rPr>
          <w:lang w:val="ro-RO"/>
        </w:rPr>
        <w:t xml:space="preserve">a </w:t>
      </w:r>
      <w:r w:rsidRPr="006567B5">
        <w:rPr>
          <w:lang w:val="ro-RO"/>
        </w:rPr>
        <w:t xml:space="preserve">Ordinul ministrului sănătății și al președintelui Casei </w:t>
      </w:r>
      <w:r>
        <w:rPr>
          <w:lang w:val="ro-RO"/>
        </w:rPr>
        <w:t>N</w:t>
      </w:r>
      <w:r w:rsidRPr="006567B5">
        <w:rPr>
          <w:lang w:val="ro-RO"/>
        </w:rPr>
        <w:t xml:space="preserve">aționale de Asigurări de Sănătate nr. </w:t>
      </w:r>
      <w:r w:rsidRPr="006567B5">
        <w:t>1068/627/2021</w:t>
      </w:r>
      <w:r w:rsidRPr="00D97877">
        <w:rPr>
          <w:i/>
        </w:rPr>
        <w:t xml:space="preserve"> privind aprobarea Normelor metodologice de aplicare în anul 2021 a Hotărârii Guvernului nr. 696/2021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 – 2022</w:t>
      </w:r>
      <w:r w:rsidRPr="00D97877">
        <w:t>, cu modificările și completările ulterioare, în secțiunea ”informații pentru furnizori-formulare și machete”, au fost publicate formularele specific</w:t>
      </w:r>
      <w:r>
        <w:t>e</w:t>
      </w:r>
      <w:r w:rsidRPr="00D97877">
        <w:t>:</w:t>
      </w:r>
      <w:r>
        <w:t xml:space="preserve">L01XX45, L01XC37, A16AX08, R07AX30 </w:t>
      </w:r>
      <w:r w:rsidRPr="00D97877">
        <w:t xml:space="preserve"> în fișierul cu denumirea ”Formulare specifice Ordin </w:t>
      </w:r>
      <w:r>
        <w:t>167</w:t>
      </w:r>
      <w:r w:rsidRPr="00D97877">
        <w:t>_2022”.</w:t>
      </w:r>
    </w:p>
    <w:p w:rsidR="007E50FA" w:rsidRPr="00D97877" w:rsidRDefault="007E50FA" w:rsidP="007E50FA">
      <w:pPr>
        <w:autoSpaceDE w:val="0"/>
        <w:autoSpaceDN w:val="0"/>
        <w:adjustRightInd w:val="0"/>
        <w:jc w:val="both"/>
      </w:pPr>
      <w:r>
        <w:t xml:space="preserve">      Ordinul președintelui Casei Naționale de Asigurări de Sănătate nr.167/2022 a fost publicat în Monitorul Oficial al României partea I, nr.302/29.03.2022.</w:t>
      </w:r>
    </w:p>
    <w:p w:rsidR="007E50FA" w:rsidRPr="00D97877" w:rsidRDefault="007E50FA" w:rsidP="007E50FA">
      <w:pPr>
        <w:autoSpaceDE w:val="0"/>
        <w:autoSpaceDN w:val="0"/>
        <w:adjustRightInd w:val="0"/>
        <w:jc w:val="both"/>
      </w:pPr>
      <w:r w:rsidRPr="00D97877">
        <w:t xml:space="preserve">     </w:t>
      </w:r>
      <w:r>
        <w:t>Totodată</w:t>
      </w:r>
      <w:r w:rsidRPr="00D97877">
        <w:t>,</w:t>
      </w:r>
      <w:r>
        <w:t xml:space="preserve"> </w:t>
      </w:r>
      <w:r w:rsidRPr="00D97877">
        <w:t>vă aducem la cun</w:t>
      </w:r>
      <w:r>
        <w:t>o</w:t>
      </w:r>
      <w:r w:rsidRPr="00D97877">
        <w:t>ștință că au fost introdu</w:t>
      </w:r>
      <w:r>
        <w:t>s</w:t>
      </w:r>
      <w:r w:rsidRPr="00D97877">
        <w:t xml:space="preserve">e în PIAS schemele terapeutice aferente formularelor </w:t>
      </w:r>
      <w:r>
        <w:t>noi, conform</w:t>
      </w:r>
      <w:r w:rsidRPr="00D97877">
        <w:t xml:space="preserve"> Ordinul</w:t>
      </w:r>
      <w:r>
        <w:t>ui</w:t>
      </w:r>
      <w:r w:rsidRPr="00D97877">
        <w:t xml:space="preserve"> președintelui CNAS nr.</w:t>
      </w:r>
      <w:r>
        <w:t>167</w:t>
      </w:r>
      <w:r w:rsidRPr="00D97877">
        <w:t>/</w:t>
      </w:r>
      <w:r>
        <w:t>24</w:t>
      </w:r>
      <w:r w:rsidRPr="00D97877">
        <w:t>.0</w:t>
      </w:r>
      <w:r>
        <w:t>3</w:t>
      </w:r>
      <w:r w:rsidRPr="00D97877">
        <w:t xml:space="preserve">.2022, </w:t>
      </w:r>
      <w:r>
        <w:t>precum și</w:t>
      </w:r>
      <w:r w:rsidRPr="00D97877">
        <w:t xml:space="preserve"> </w:t>
      </w:r>
      <w:r>
        <w:t>schema L01XX45.2 aferentă asocierii Carfilzomibum cu Daratumumab, prevăzută în partea a II-a a formularului specific L01XX45.</w:t>
      </w:r>
    </w:p>
    <w:p w:rsidR="007E50FA" w:rsidRDefault="007E50FA" w:rsidP="007E50FA">
      <w:pPr>
        <w:autoSpaceDE w:val="0"/>
        <w:autoSpaceDN w:val="0"/>
        <w:adjustRightInd w:val="0"/>
        <w:jc w:val="both"/>
      </w:pPr>
      <w:r>
        <w:lastRenderedPageBreak/>
        <w:t xml:space="preserve">    </w:t>
      </w:r>
      <w:r w:rsidRPr="00D97877">
        <w:t>În vederea prescrierii acestor medicamente, furn</w:t>
      </w:r>
      <w:r>
        <w:t>i</w:t>
      </w:r>
      <w:r w:rsidRPr="00D97877">
        <w:t>zorii de servicii medicale au obligația de a-și actualiza nomenclatoarele din SIUI.</w:t>
      </w: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Default="007E50FA" w:rsidP="007E50FA">
      <w:pPr>
        <w:autoSpaceDE w:val="0"/>
        <w:autoSpaceDN w:val="0"/>
        <w:adjustRightInd w:val="0"/>
        <w:jc w:val="both"/>
      </w:pPr>
    </w:p>
    <w:p w:rsidR="007E50FA" w:rsidRPr="00603E28" w:rsidRDefault="007E50FA" w:rsidP="007E50FA">
      <w:pPr>
        <w:spacing w:line="360" w:lineRule="auto"/>
        <w:ind w:firstLine="706"/>
        <w:jc w:val="center"/>
        <w:rPr>
          <w:b/>
        </w:rPr>
      </w:pPr>
      <w:r w:rsidRPr="00603E28">
        <w:rPr>
          <w:b/>
        </w:rPr>
        <w:t>Director General</w:t>
      </w:r>
    </w:p>
    <w:p w:rsidR="007E50FA" w:rsidRPr="00603E28" w:rsidRDefault="007E50FA" w:rsidP="007E50FA">
      <w:pPr>
        <w:spacing w:line="360" w:lineRule="auto"/>
        <w:ind w:firstLine="706"/>
        <w:jc w:val="center"/>
        <w:rPr>
          <w:b/>
          <w:lang w:val="hu-HU"/>
        </w:rPr>
      </w:pPr>
      <w:r w:rsidRPr="00603E28">
        <w:rPr>
          <w:b/>
        </w:rPr>
        <w:t>Ec. Butiulca Manuel Augustin</w:t>
      </w:r>
    </w:p>
    <w:p w:rsidR="007E50FA" w:rsidRPr="00D97877" w:rsidRDefault="007E50FA" w:rsidP="007E50FA">
      <w:pPr>
        <w:autoSpaceDE w:val="0"/>
        <w:autoSpaceDN w:val="0"/>
        <w:adjustRightInd w:val="0"/>
        <w:jc w:val="both"/>
      </w:pPr>
    </w:p>
    <w:p w:rsidR="007E50FA" w:rsidRPr="00D97877" w:rsidRDefault="007E50FA" w:rsidP="007E50FA">
      <w:pPr>
        <w:autoSpaceDE w:val="0"/>
        <w:autoSpaceDN w:val="0"/>
        <w:adjustRightInd w:val="0"/>
        <w:jc w:val="both"/>
      </w:pPr>
    </w:p>
    <w:p w:rsidR="007E50FA" w:rsidRPr="00C5316E" w:rsidRDefault="007E50FA" w:rsidP="007E50FA">
      <w:pPr>
        <w:autoSpaceDE w:val="0"/>
        <w:autoSpaceDN w:val="0"/>
        <w:adjustRightInd w:val="0"/>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B14B13" w:rsidRPr="00E66D19" w:rsidRDefault="00B14B13" w:rsidP="008003F9">
      <w:pPr>
        <w:rPr>
          <w:sz w:val="28"/>
          <w:szCs w:val="28"/>
        </w:rPr>
      </w:pPr>
    </w:p>
    <w:p w:rsidR="008003F9" w:rsidRPr="00E66D19" w:rsidRDefault="008003F9" w:rsidP="002255E7">
      <w:pPr>
        <w:jc w:val="center"/>
        <w:rPr>
          <w:b/>
          <w:sz w:val="28"/>
          <w:szCs w:val="28"/>
        </w:rPr>
      </w:pPr>
    </w:p>
    <w:p w:rsidR="002255E7" w:rsidRPr="00E66D19" w:rsidRDefault="002255E7" w:rsidP="002255E7">
      <w:pPr>
        <w:jc w:val="both"/>
        <w:rPr>
          <w:b/>
          <w:sz w:val="28"/>
          <w:szCs w:val="28"/>
        </w:rPr>
      </w:pPr>
    </w:p>
    <w:p w:rsidR="002255E7" w:rsidRPr="00E66D19" w:rsidRDefault="002255E7" w:rsidP="002255E7">
      <w:pPr>
        <w:jc w:val="both"/>
        <w:rPr>
          <w:b/>
          <w:sz w:val="28"/>
          <w:szCs w:val="28"/>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B43AB7" w:rsidRPr="00E66D19" w:rsidRDefault="00B43AB7" w:rsidP="002B1780">
      <w:pPr>
        <w:jc w:val="both"/>
        <w:rPr>
          <w:sz w:val="28"/>
          <w:szCs w:val="28"/>
          <w:lang w:val="ro-RO"/>
        </w:rPr>
      </w:pPr>
    </w:p>
    <w:p w:rsidR="00E66D19" w:rsidRPr="00E66D19" w:rsidRDefault="00E66D19">
      <w:pPr>
        <w:jc w:val="both"/>
        <w:rPr>
          <w:sz w:val="28"/>
          <w:szCs w:val="28"/>
          <w:lang w:val="ro-RO"/>
        </w:rPr>
      </w:pPr>
    </w:p>
    <w:sectPr w:rsidR="00E66D19" w:rsidRPr="00E66D19"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45" w:rsidRDefault="00E41045">
      <w:r>
        <w:separator/>
      </w:r>
    </w:p>
  </w:endnote>
  <w:endnote w:type="continuationSeparator" w:id="1">
    <w:p w:rsidR="00E41045" w:rsidRDefault="00E41045">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45" w:rsidRDefault="00E41045">
      <w:r>
        <w:separator/>
      </w:r>
    </w:p>
  </w:footnote>
  <w:footnote w:type="continuationSeparator" w:id="1">
    <w:p w:rsidR="00E41045" w:rsidRDefault="00E41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lang w:val="en-GB" w:eastAsia="en-GB"/>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1"/>
  </w:num>
  <w:num w:numId="5">
    <w:abstractNumId w:val="6"/>
  </w:num>
  <w:num w:numId="6">
    <w:abstractNumId w:val="24"/>
  </w:num>
  <w:num w:numId="7">
    <w:abstractNumId w:val="15"/>
  </w:num>
  <w:num w:numId="8">
    <w:abstractNumId w:val="20"/>
  </w:num>
  <w:num w:numId="9">
    <w:abstractNumId w:val="14"/>
  </w:num>
  <w:num w:numId="10">
    <w:abstractNumId w:val="27"/>
  </w:num>
  <w:num w:numId="11">
    <w:abstractNumId w:val="3"/>
  </w:num>
  <w:num w:numId="12">
    <w:abstractNumId w:val="22"/>
  </w:num>
  <w:num w:numId="13">
    <w:abstractNumId w:val="25"/>
  </w:num>
  <w:num w:numId="14">
    <w:abstractNumId w:val="17"/>
  </w:num>
  <w:num w:numId="15">
    <w:abstractNumId w:val="19"/>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8"/>
  </w:num>
  <w:num w:numId="20">
    <w:abstractNumId w:val="5"/>
  </w:num>
  <w:num w:numId="21">
    <w:abstractNumId w:val="11"/>
  </w:num>
  <w:num w:numId="22">
    <w:abstractNumId w:val="1"/>
  </w:num>
  <w:num w:numId="23">
    <w:abstractNumId w:val="26"/>
  </w:num>
  <w:num w:numId="24">
    <w:abstractNumId w:val="23"/>
  </w:num>
  <w:num w:numId="25">
    <w:abstractNumId w:val="9"/>
  </w:num>
  <w:num w:numId="26">
    <w:abstractNumId w:val="13"/>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6469"/>
    <w:rsid w:val="00080299"/>
    <w:rsid w:val="00080302"/>
    <w:rsid w:val="00090D88"/>
    <w:rsid w:val="00092227"/>
    <w:rsid w:val="00097D90"/>
    <w:rsid w:val="000A0E90"/>
    <w:rsid w:val="000A50A7"/>
    <w:rsid w:val="000C49DB"/>
    <w:rsid w:val="000C66BB"/>
    <w:rsid w:val="000D6AE9"/>
    <w:rsid w:val="000E0149"/>
    <w:rsid w:val="000F05CA"/>
    <w:rsid w:val="000F2487"/>
    <w:rsid w:val="000F4D58"/>
    <w:rsid w:val="000F7317"/>
    <w:rsid w:val="001141BA"/>
    <w:rsid w:val="001251F3"/>
    <w:rsid w:val="001350CF"/>
    <w:rsid w:val="00137616"/>
    <w:rsid w:val="001405C4"/>
    <w:rsid w:val="00143F9B"/>
    <w:rsid w:val="001671AF"/>
    <w:rsid w:val="00173FAB"/>
    <w:rsid w:val="0017486B"/>
    <w:rsid w:val="001856B8"/>
    <w:rsid w:val="001941B0"/>
    <w:rsid w:val="00197603"/>
    <w:rsid w:val="0019777B"/>
    <w:rsid w:val="001A0899"/>
    <w:rsid w:val="001A0CA3"/>
    <w:rsid w:val="001A63E2"/>
    <w:rsid w:val="001C38DB"/>
    <w:rsid w:val="001D05C2"/>
    <w:rsid w:val="001D0E41"/>
    <w:rsid w:val="001D24CE"/>
    <w:rsid w:val="001D2A74"/>
    <w:rsid w:val="001D4EA9"/>
    <w:rsid w:val="001E0837"/>
    <w:rsid w:val="001E6941"/>
    <w:rsid w:val="001F020E"/>
    <w:rsid w:val="001F3334"/>
    <w:rsid w:val="001F390F"/>
    <w:rsid w:val="001F4C9E"/>
    <w:rsid w:val="002112E7"/>
    <w:rsid w:val="00213933"/>
    <w:rsid w:val="00214AAA"/>
    <w:rsid w:val="002255E7"/>
    <w:rsid w:val="002268CE"/>
    <w:rsid w:val="002276C6"/>
    <w:rsid w:val="002305B2"/>
    <w:rsid w:val="00231231"/>
    <w:rsid w:val="00231481"/>
    <w:rsid w:val="002426C9"/>
    <w:rsid w:val="00246463"/>
    <w:rsid w:val="002516D3"/>
    <w:rsid w:val="00252B1A"/>
    <w:rsid w:val="00255A71"/>
    <w:rsid w:val="00257B54"/>
    <w:rsid w:val="00257C00"/>
    <w:rsid w:val="00262066"/>
    <w:rsid w:val="0026582F"/>
    <w:rsid w:val="00271D85"/>
    <w:rsid w:val="002813BA"/>
    <w:rsid w:val="00282369"/>
    <w:rsid w:val="002B1780"/>
    <w:rsid w:val="002B7FE6"/>
    <w:rsid w:val="002C26B6"/>
    <w:rsid w:val="002C61C6"/>
    <w:rsid w:val="002D2986"/>
    <w:rsid w:val="002E4BED"/>
    <w:rsid w:val="00300EA4"/>
    <w:rsid w:val="003059CF"/>
    <w:rsid w:val="00307604"/>
    <w:rsid w:val="00323378"/>
    <w:rsid w:val="0032575C"/>
    <w:rsid w:val="003279CC"/>
    <w:rsid w:val="003409DB"/>
    <w:rsid w:val="003416D2"/>
    <w:rsid w:val="00342353"/>
    <w:rsid w:val="003430EB"/>
    <w:rsid w:val="00352FA9"/>
    <w:rsid w:val="0035669F"/>
    <w:rsid w:val="003567C8"/>
    <w:rsid w:val="00362941"/>
    <w:rsid w:val="00364216"/>
    <w:rsid w:val="00374870"/>
    <w:rsid w:val="003A426B"/>
    <w:rsid w:val="003C480A"/>
    <w:rsid w:val="003C7CC9"/>
    <w:rsid w:val="003D256E"/>
    <w:rsid w:val="003D2DF5"/>
    <w:rsid w:val="003D7554"/>
    <w:rsid w:val="003F123A"/>
    <w:rsid w:val="003F7337"/>
    <w:rsid w:val="00415776"/>
    <w:rsid w:val="00420BA1"/>
    <w:rsid w:val="00420E18"/>
    <w:rsid w:val="004273B4"/>
    <w:rsid w:val="004326F1"/>
    <w:rsid w:val="004328CC"/>
    <w:rsid w:val="00433FB3"/>
    <w:rsid w:val="004347EE"/>
    <w:rsid w:val="004356D3"/>
    <w:rsid w:val="0045523E"/>
    <w:rsid w:val="004572F4"/>
    <w:rsid w:val="00466DF9"/>
    <w:rsid w:val="00471AC9"/>
    <w:rsid w:val="004872CA"/>
    <w:rsid w:val="00491014"/>
    <w:rsid w:val="00493C2A"/>
    <w:rsid w:val="004A0F23"/>
    <w:rsid w:val="004A3E76"/>
    <w:rsid w:val="004A46DE"/>
    <w:rsid w:val="004B7C31"/>
    <w:rsid w:val="004D1827"/>
    <w:rsid w:val="004F0829"/>
    <w:rsid w:val="004F09AC"/>
    <w:rsid w:val="004F2DED"/>
    <w:rsid w:val="004F3126"/>
    <w:rsid w:val="004F5F13"/>
    <w:rsid w:val="0050189B"/>
    <w:rsid w:val="00501FBA"/>
    <w:rsid w:val="00502B09"/>
    <w:rsid w:val="00514568"/>
    <w:rsid w:val="00525144"/>
    <w:rsid w:val="00541B30"/>
    <w:rsid w:val="00545D76"/>
    <w:rsid w:val="00552783"/>
    <w:rsid w:val="00556B2B"/>
    <w:rsid w:val="00560B1B"/>
    <w:rsid w:val="00561A51"/>
    <w:rsid w:val="005842C9"/>
    <w:rsid w:val="00586499"/>
    <w:rsid w:val="00592F41"/>
    <w:rsid w:val="005B4931"/>
    <w:rsid w:val="005B49F6"/>
    <w:rsid w:val="005C0B98"/>
    <w:rsid w:val="005C6702"/>
    <w:rsid w:val="005D23E9"/>
    <w:rsid w:val="005E78CE"/>
    <w:rsid w:val="005F3A5C"/>
    <w:rsid w:val="005F78B2"/>
    <w:rsid w:val="00600EEC"/>
    <w:rsid w:val="006040C6"/>
    <w:rsid w:val="006107DB"/>
    <w:rsid w:val="00617E1D"/>
    <w:rsid w:val="006233F9"/>
    <w:rsid w:val="00624B12"/>
    <w:rsid w:val="0062588E"/>
    <w:rsid w:val="00626B63"/>
    <w:rsid w:val="00634AAB"/>
    <w:rsid w:val="006374EF"/>
    <w:rsid w:val="0066674E"/>
    <w:rsid w:val="00671FFC"/>
    <w:rsid w:val="0069115B"/>
    <w:rsid w:val="00696FF6"/>
    <w:rsid w:val="006B087F"/>
    <w:rsid w:val="006C7CD7"/>
    <w:rsid w:val="006D1E2D"/>
    <w:rsid w:val="006D5FCF"/>
    <w:rsid w:val="006D7B99"/>
    <w:rsid w:val="006E6997"/>
    <w:rsid w:val="0070022D"/>
    <w:rsid w:val="00704F2E"/>
    <w:rsid w:val="007341DF"/>
    <w:rsid w:val="00742684"/>
    <w:rsid w:val="00753DE2"/>
    <w:rsid w:val="007560DD"/>
    <w:rsid w:val="007617F3"/>
    <w:rsid w:val="00761E68"/>
    <w:rsid w:val="007714DD"/>
    <w:rsid w:val="00774124"/>
    <w:rsid w:val="00775326"/>
    <w:rsid w:val="00777E2B"/>
    <w:rsid w:val="0078517E"/>
    <w:rsid w:val="007A0E30"/>
    <w:rsid w:val="007A5535"/>
    <w:rsid w:val="007A75EC"/>
    <w:rsid w:val="007C45FC"/>
    <w:rsid w:val="007C6CE1"/>
    <w:rsid w:val="007E50FA"/>
    <w:rsid w:val="008003F9"/>
    <w:rsid w:val="00801688"/>
    <w:rsid w:val="00806EAB"/>
    <w:rsid w:val="00810F7A"/>
    <w:rsid w:val="00813963"/>
    <w:rsid w:val="00814DDA"/>
    <w:rsid w:val="008205FE"/>
    <w:rsid w:val="008209C8"/>
    <w:rsid w:val="008258F3"/>
    <w:rsid w:val="00825B9D"/>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E3883"/>
    <w:rsid w:val="008E57AD"/>
    <w:rsid w:val="008E7B9B"/>
    <w:rsid w:val="008F45AD"/>
    <w:rsid w:val="008F4CE0"/>
    <w:rsid w:val="008F6551"/>
    <w:rsid w:val="0090220E"/>
    <w:rsid w:val="009147E8"/>
    <w:rsid w:val="00921847"/>
    <w:rsid w:val="00934DAE"/>
    <w:rsid w:val="00936195"/>
    <w:rsid w:val="009407EC"/>
    <w:rsid w:val="009413D5"/>
    <w:rsid w:val="00945124"/>
    <w:rsid w:val="009459F7"/>
    <w:rsid w:val="00946491"/>
    <w:rsid w:val="009520E0"/>
    <w:rsid w:val="0095419C"/>
    <w:rsid w:val="00955336"/>
    <w:rsid w:val="00963676"/>
    <w:rsid w:val="0096465A"/>
    <w:rsid w:val="00965334"/>
    <w:rsid w:val="00976CFE"/>
    <w:rsid w:val="009838CA"/>
    <w:rsid w:val="0098623A"/>
    <w:rsid w:val="0099119E"/>
    <w:rsid w:val="00991712"/>
    <w:rsid w:val="009A12ED"/>
    <w:rsid w:val="009A1F80"/>
    <w:rsid w:val="009A3E80"/>
    <w:rsid w:val="009A5DE3"/>
    <w:rsid w:val="009A6146"/>
    <w:rsid w:val="009A71E2"/>
    <w:rsid w:val="009B0F79"/>
    <w:rsid w:val="009B2703"/>
    <w:rsid w:val="009B5DC9"/>
    <w:rsid w:val="009B7237"/>
    <w:rsid w:val="009D748A"/>
    <w:rsid w:val="009E21E8"/>
    <w:rsid w:val="009E4747"/>
    <w:rsid w:val="009E6636"/>
    <w:rsid w:val="009F1E45"/>
    <w:rsid w:val="009F544B"/>
    <w:rsid w:val="009F7C2B"/>
    <w:rsid w:val="00A025E0"/>
    <w:rsid w:val="00A0366F"/>
    <w:rsid w:val="00A0437E"/>
    <w:rsid w:val="00A15A72"/>
    <w:rsid w:val="00A17F53"/>
    <w:rsid w:val="00A26898"/>
    <w:rsid w:val="00A26BB0"/>
    <w:rsid w:val="00A31B20"/>
    <w:rsid w:val="00A31D5E"/>
    <w:rsid w:val="00A37FC8"/>
    <w:rsid w:val="00A43DCD"/>
    <w:rsid w:val="00A44B95"/>
    <w:rsid w:val="00A504B8"/>
    <w:rsid w:val="00A52914"/>
    <w:rsid w:val="00A6526D"/>
    <w:rsid w:val="00A7050C"/>
    <w:rsid w:val="00A744D6"/>
    <w:rsid w:val="00A74FD4"/>
    <w:rsid w:val="00A75E63"/>
    <w:rsid w:val="00A8001C"/>
    <w:rsid w:val="00A80795"/>
    <w:rsid w:val="00A80C7A"/>
    <w:rsid w:val="00A83AB3"/>
    <w:rsid w:val="00A87BF2"/>
    <w:rsid w:val="00AA1649"/>
    <w:rsid w:val="00AA4D2C"/>
    <w:rsid w:val="00AA54CD"/>
    <w:rsid w:val="00AA7BE4"/>
    <w:rsid w:val="00AA7F8B"/>
    <w:rsid w:val="00AB5A4E"/>
    <w:rsid w:val="00AB5DB9"/>
    <w:rsid w:val="00AE5447"/>
    <w:rsid w:val="00AF2E81"/>
    <w:rsid w:val="00B030E6"/>
    <w:rsid w:val="00B0396C"/>
    <w:rsid w:val="00B14B13"/>
    <w:rsid w:val="00B225AD"/>
    <w:rsid w:val="00B23E27"/>
    <w:rsid w:val="00B2632A"/>
    <w:rsid w:val="00B43AB7"/>
    <w:rsid w:val="00B45EBF"/>
    <w:rsid w:val="00B62220"/>
    <w:rsid w:val="00B627BE"/>
    <w:rsid w:val="00B663C2"/>
    <w:rsid w:val="00B72D73"/>
    <w:rsid w:val="00B82137"/>
    <w:rsid w:val="00B8358F"/>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11BA6"/>
    <w:rsid w:val="00C14B9B"/>
    <w:rsid w:val="00C173FC"/>
    <w:rsid w:val="00C32679"/>
    <w:rsid w:val="00C340F6"/>
    <w:rsid w:val="00C345D8"/>
    <w:rsid w:val="00C4107B"/>
    <w:rsid w:val="00C41670"/>
    <w:rsid w:val="00C57E12"/>
    <w:rsid w:val="00C7609F"/>
    <w:rsid w:val="00C76920"/>
    <w:rsid w:val="00C92A51"/>
    <w:rsid w:val="00C968B4"/>
    <w:rsid w:val="00CA1A78"/>
    <w:rsid w:val="00CA7E7F"/>
    <w:rsid w:val="00CB01BE"/>
    <w:rsid w:val="00CB2970"/>
    <w:rsid w:val="00CB4255"/>
    <w:rsid w:val="00CB63F8"/>
    <w:rsid w:val="00CC61E1"/>
    <w:rsid w:val="00CC78B7"/>
    <w:rsid w:val="00CD70F0"/>
    <w:rsid w:val="00CE0DF9"/>
    <w:rsid w:val="00CE274C"/>
    <w:rsid w:val="00CE2D05"/>
    <w:rsid w:val="00CF02FD"/>
    <w:rsid w:val="00CF1FE4"/>
    <w:rsid w:val="00CF312D"/>
    <w:rsid w:val="00D03ADF"/>
    <w:rsid w:val="00D1297C"/>
    <w:rsid w:val="00D20710"/>
    <w:rsid w:val="00D23B1D"/>
    <w:rsid w:val="00D3095E"/>
    <w:rsid w:val="00D35D65"/>
    <w:rsid w:val="00D43E62"/>
    <w:rsid w:val="00D639FF"/>
    <w:rsid w:val="00D64EC0"/>
    <w:rsid w:val="00D82B3F"/>
    <w:rsid w:val="00D90B72"/>
    <w:rsid w:val="00D9583E"/>
    <w:rsid w:val="00D96B3C"/>
    <w:rsid w:val="00DB0574"/>
    <w:rsid w:val="00DB74BD"/>
    <w:rsid w:val="00DB75B6"/>
    <w:rsid w:val="00DC1982"/>
    <w:rsid w:val="00DC1E5B"/>
    <w:rsid w:val="00DC5FC1"/>
    <w:rsid w:val="00DD300B"/>
    <w:rsid w:val="00DD3922"/>
    <w:rsid w:val="00DD58FF"/>
    <w:rsid w:val="00DE1C20"/>
    <w:rsid w:val="00DF331F"/>
    <w:rsid w:val="00DF3480"/>
    <w:rsid w:val="00DF515E"/>
    <w:rsid w:val="00E239BB"/>
    <w:rsid w:val="00E41045"/>
    <w:rsid w:val="00E41C08"/>
    <w:rsid w:val="00E472B2"/>
    <w:rsid w:val="00E57AC6"/>
    <w:rsid w:val="00E66D19"/>
    <w:rsid w:val="00E67097"/>
    <w:rsid w:val="00E71D60"/>
    <w:rsid w:val="00E94540"/>
    <w:rsid w:val="00EA0E10"/>
    <w:rsid w:val="00EA37B6"/>
    <w:rsid w:val="00EB23B8"/>
    <w:rsid w:val="00EB398C"/>
    <w:rsid w:val="00EC5696"/>
    <w:rsid w:val="00EE0201"/>
    <w:rsid w:val="00EE1F9F"/>
    <w:rsid w:val="00EF2893"/>
    <w:rsid w:val="00EF43A2"/>
    <w:rsid w:val="00EF591B"/>
    <w:rsid w:val="00EF6463"/>
    <w:rsid w:val="00EF6B12"/>
    <w:rsid w:val="00F07EF0"/>
    <w:rsid w:val="00F32562"/>
    <w:rsid w:val="00F53534"/>
    <w:rsid w:val="00F55CAB"/>
    <w:rsid w:val="00F56D5B"/>
    <w:rsid w:val="00F5736C"/>
    <w:rsid w:val="00F61494"/>
    <w:rsid w:val="00F81F03"/>
    <w:rsid w:val="00F86E96"/>
    <w:rsid w:val="00FB5B28"/>
    <w:rsid w:val="00FB6E63"/>
    <w:rsid w:val="00FB6EE5"/>
    <w:rsid w:val="00FC2CF3"/>
    <w:rsid w:val="00FD0E5B"/>
    <w:rsid w:val="00FE66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chirila.mihaela</cp:lastModifiedBy>
  <cp:revision>167</cp:revision>
  <cp:lastPrinted>2022-03-22T07:41:00Z</cp:lastPrinted>
  <dcterms:created xsi:type="dcterms:W3CDTF">2020-11-26T08:14:00Z</dcterms:created>
  <dcterms:modified xsi:type="dcterms:W3CDTF">2022-04-06T08:17:00Z</dcterms:modified>
</cp:coreProperties>
</file>